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9C73C" w14:textId="77777777" w:rsidR="00C0377C" w:rsidRDefault="00C0377C" w:rsidP="00C0377C">
      <w:pPr>
        <w:jc w:val="center"/>
      </w:pPr>
      <w:r w:rsidRPr="00C0377C">
        <w:rPr>
          <w:noProof/>
        </w:rPr>
        <w:drawing>
          <wp:inline distT="0" distB="0" distL="0" distR="0" wp14:anchorId="026844F1" wp14:editId="75298F83">
            <wp:extent cx="5143500" cy="800100"/>
            <wp:effectExtent l="0" t="0" r="12700" b="12700"/>
            <wp:docPr id="6" name="Picture 5" descr="USJ_logo-horz-fullC-RGB"/>
            <wp:cNvGraphicFramePr/>
            <a:graphic xmlns:a="http://schemas.openxmlformats.org/drawingml/2006/main">
              <a:graphicData uri="http://schemas.openxmlformats.org/drawingml/2006/picture">
                <pic:pic xmlns:pic="http://schemas.openxmlformats.org/drawingml/2006/picture">
                  <pic:nvPicPr>
                    <pic:cNvPr id="6" name="Picture 5" descr="USJ_logo-horz-fullC-RG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800100"/>
                    </a:xfrm>
                    <a:prstGeom prst="rect">
                      <a:avLst/>
                    </a:prstGeom>
                    <a:noFill/>
                    <a:ln>
                      <a:noFill/>
                    </a:ln>
                  </pic:spPr>
                </pic:pic>
              </a:graphicData>
            </a:graphic>
          </wp:inline>
        </w:drawing>
      </w:r>
    </w:p>
    <w:p w14:paraId="7FBD20FC" w14:textId="77777777" w:rsidR="00C0377C" w:rsidRDefault="00C0377C">
      <w:pPr>
        <w:rPr>
          <w:b/>
          <w:bCs/>
        </w:rPr>
      </w:pPr>
    </w:p>
    <w:p w14:paraId="15A75BBC" w14:textId="77777777" w:rsidR="00194179" w:rsidRPr="00C0377C" w:rsidRDefault="00C0377C" w:rsidP="00C0377C">
      <w:pPr>
        <w:jc w:val="center"/>
        <w:rPr>
          <w:b/>
          <w:bCs/>
          <w:sz w:val="36"/>
          <w:szCs w:val="36"/>
        </w:rPr>
      </w:pPr>
      <w:r w:rsidRPr="00C0377C">
        <w:rPr>
          <w:b/>
          <w:bCs/>
          <w:sz w:val="36"/>
          <w:szCs w:val="36"/>
        </w:rPr>
        <w:t>Healthy Client Choice</w:t>
      </w:r>
      <w:r w:rsidR="00451EF6">
        <w:rPr>
          <w:b/>
          <w:bCs/>
          <w:sz w:val="36"/>
          <w:szCs w:val="36"/>
        </w:rPr>
        <w:t xml:space="preserve"> Food Pantry</w:t>
      </w:r>
    </w:p>
    <w:p w14:paraId="5076FC42" w14:textId="77777777" w:rsidR="00C0377C" w:rsidRDefault="00C0377C">
      <w:pPr>
        <w:rPr>
          <w:b/>
          <w:bCs/>
        </w:rPr>
      </w:pPr>
    </w:p>
    <w:p w14:paraId="7FB85C52" w14:textId="77777777" w:rsidR="00C0377C" w:rsidRDefault="00C0377C">
      <w:pPr>
        <w:rPr>
          <w:bCs/>
        </w:rPr>
      </w:pPr>
      <w:r>
        <w:rPr>
          <w:b/>
          <w:bCs/>
        </w:rPr>
        <w:t>Background</w:t>
      </w:r>
    </w:p>
    <w:p w14:paraId="5EBAA8A7" w14:textId="77777777" w:rsidR="00C0377C" w:rsidRDefault="00C0377C">
      <w:pPr>
        <w:rPr>
          <w:bCs/>
        </w:rPr>
      </w:pPr>
      <w:r>
        <w:rPr>
          <w:bCs/>
        </w:rPr>
        <w:t>Food insecurity is not just about the uncomfortable feeling of not having enough food to eat.  It is a public health issue with serious health implications.</w:t>
      </w:r>
    </w:p>
    <w:p w14:paraId="39E4FA0A" w14:textId="77777777" w:rsidR="00C0377C" w:rsidRDefault="00C0377C">
      <w:pPr>
        <w:rPr>
          <w:bCs/>
        </w:rPr>
      </w:pPr>
    </w:p>
    <w:p w14:paraId="205936A3" w14:textId="77777777" w:rsidR="00C0377C" w:rsidRPr="00C0377C" w:rsidRDefault="00C0377C" w:rsidP="00C0377C">
      <w:pPr>
        <w:numPr>
          <w:ilvl w:val="0"/>
          <w:numId w:val="1"/>
        </w:numPr>
        <w:rPr>
          <w:bCs/>
        </w:rPr>
      </w:pPr>
      <w:r w:rsidRPr="00C0377C">
        <w:rPr>
          <w:bCs/>
        </w:rPr>
        <w:t>Chronic diseases in adults are linked to food insecurity</w:t>
      </w:r>
    </w:p>
    <w:p w14:paraId="1991DF5D" w14:textId="77777777" w:rsidR="00C0377C" w:rsidRPr="00C0377C" w:rsidRDefault="00C0377C" w:rsidP="00C0377C">
      <w:pPr>
        <w:numPr>
          <w:ilvl w:val="0"/>
          <w:numId w:val="1"/>
        </w:numPr>
        <w:rPr>
          <w:bCs/>
        </w:rPr>
      </w:pPr>
      <w:r w:rsidRPr="00C0377C">
        <w:rPr>
          <w:bCs/>
        </w:rPr>
        <w:t>Food insecurity is associated with obesity, particularly in women</w:t>
      </w:r>
    </w:p>
    <w:p w14:paraId="0C32A597" w14:textId="77777777" w:rsidR="00C0377C" w:rsidRPr="00C0377C" w:rsidRDefault="00C0377C" w:rsidP="00C0377C">
      <w:pPr>
        <w:numPr>
          <w:ilvl w:val="0"/>
          <w:numId w:val="1"/>
        </w:numPr>
        <w:rPr>
          <w:bCs/>
        </w:rPr>
      </w:pPr>
      <w:r w:rsidRPr="00C0377C">
        <w:rPr>
          <w:bCs/>
        </w:rPr>
        <w:t>Many food pantry clie</w:t>
      </w:r>
      <w:bookmarkStart w:id="0" w:name="_GoBack"/>
      <w:bookmarkEnd w:id="0"/>
      <w:r w:rsidRPr="00C0377C">
        <w:rPr>
          <w:bCs/>
        </w:rPr>
        <w:t>nts struggle with diabetes, high blood pressure and other food-related diseases</w:t>
      </w:r>
    </w:p>
    <w:p w14:paraId="0E074B2E" w14:textId="77777777" w:rsidR="00C0377C" w:rsidRDefault="00C0377C" w:rsidP="00C0377C">
      <w:pPr>
        <w:rPr>
          <w:bCs/>
        </w:rPr>
      </w:pPr>
      <w:r w:rsidRPr="00C0377C">
        <w:rPr>
          <w:noProof/>
        </w:rPr>
        <w:drawing>
          <wp:anchor distT="0" distB="0" distL="114300" distR="114300" simplePos="0" relativeHeight="251658240" behindDoc="0" locked="0" layoutInCell="1" allowOverlap="1" wp14:anchorId="56739D1C" wp14:editId="2C5F2A24">
            <wp:simplePos x="0" y="0"/>
            <wp:positionH relativeFrom="margin">
              <wp:posOffset>3200400</wp:posOffset>
            </wp:positionH>
            <wp:positionV relativeFrom="margin">
              <wp:posOffset>2971800</wp:posOffset>
            </wp:positionV>
            <wp:extent cx="2857500" cy="18288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48DBD577" w14:textId="77777777" w:rsidR="00C0377C" w:rsidRPr="00C0377C" w:rsidRDefault="00C0377C" w:rsidP="00C0377C">
      <w:pPr>
        <w:rPr>
          <w:bCs/>
        </w:rPr>
      </w:pPr>
      <w:r>
        <w:rPr>
          <w:bCs/>
        </w:rPr>
        <w:t xml:space="preserve">In the evaluation of the Freshplace program, we surveyed over 200 people who were visiting traditional food pantries on a regular basis for food supplies.  </w:t>
      </w:r>
      <w:r w:rsidRPr="00C0377C">
        <w:rPr>
          <w:bCs/>
        </w:rPr>
        <w:t>Most participants were in poor health; 72% were either overweight or obese.</w:t>
      </w:r>
      <w:r>
        <w:rPr>
          <w:bCs/>
        </w:rPr>
        <w:t xml:space="preserve">  </w:t>
      </w:r>
      <w:r w:rsidRPr="00C0377C">
        <w:rPr>
          <w:bCs/>
        </w:rPr>
        <w:t xml:space="preserve">Based on self-report, 24% of clients said they or someone in their household has diabetes, and </w:t>
      </w:r>
      <w:r>
        <w:rPr>
          <w:bCs/>
        </w:rPr>
        <w:t>64% have high blood pressure (27</w:t>
      </w:r>
      <w:r w:rsidRPr="00C0377C">
        <w:rPr>
          <w:bCs/>
        </w:rPr>
        <w:t xml:space="preserve">% </w:t>
      </w:r>
      <w:r>
        <w:rPr>
          <w:bCs/>
        </w:rPr>
        <w:t xml:space="preserve">of these </w:t>
      </w:r>
      <w:r w:rsidRPr="00C0377C">
        <w:rPr>
          <w:bCs/>
        </w:rPr>
        <w:t>are</w:t>
      </w:r>
      <w:r>
        <w:rPr>
          <w:bCs/>
        </w:rPr>
        <w:t xml:space="preserve"> not</w:t>
      </w:r>
      <w:r w:rsidRPr="00C0377C">
        <w:rPr>
          <w:bCs/>
        </w:rPr>
        <w:t xml:space="preserve"> taking medication).</w:t>
      </w:r>
    </w:p>
    <w:p w14:paraId="34990116" w14:textId="77777777" w:rsidR="00C0377C" w:rsidRPr="00C0377C" w:rsidRDefault="00C0377C">
      <w:pPr>
        <w:rPr>
          <w:bCs/>
        </w:rPr>
      </w:pPr>
    </w:p>
    <w:p w14:paraId="6CCB6E13" w14:textId="77777777" w:rsidR="00C0377C" w:rsidRDefault="00C0377C">
      <w:pPr>
        <w:rPr>
          <w:b/>
          <w:bCs/>
        </w:rPr>
      </w:pPr>
      <w:r w:rsidRPr="00C0377C">
        <w:rPr>
          <w:b/>
          <w:bCs/>
          <w:noProof/>
        </w:rPr>
        <mc:AlternateContent>
          <mc:Choice Requires="wps">
            <w:drawing>
              <wp:anchor distT="0" distB="0" distL="114300" distR="114300" simplePos="0" relativeHeight="251660288" behindDoc="0" locked="0" layoutInCell="1" allowOverlap="1" wp14:anchorId="59E0814A" wp14:editId="14CCE866">
                <wp:simplePos x="0" y="0"/>
                <wp:positionH relativeFrom="column">
                  <wp:posOffset>342900</wp:posOffset>
                </wp:positionH>
                <wp:positionV relativeFrom="paragraph">
                  <wp:posOffset>53340</wp:posOffset>
                </wp:positionV>
                <wp:extent cx="5143500" cy="457200"/>
                <wp:effectExtent l="0" t="0" r="38100" b="25400"/>
                <wp:wrapSquare wrapText="bothSides"/>
                <wp:docPr id="7" name="TextBox 6"/>
                <wp:cNvGraphicFramePr/>
                <a:graphic xmlns:a="http://schemas.openxmlformats.org/drawingml/2006/main">
                  <a:graphicData uri="http://schemas.microsoft.com/office/word/2010/wordprocessingShape">
                    <wps:wsp>
                      <wps:cNvSpPr txBox="1"/>
                      <wps:spPr>
                        <a:xfrm>
                          <a:off x="0" y="0"/>
                          <a:ext cx="5143500" cy="457200"/>
                        </a:xfrm>
                        <a:prstGeom prst="rect">
                          <a:avLst/>
                        </a:prstGeom>
                        <a:solidFill>
                          <a:srgbClr val="00B0F0"/>
                        </a:solidFill>
                        <a:ln>
                          <a:solidFill>
                            <a:schemeClr val="tx1"/>
                          </a:solidFill>
                        </a:ln>
                      </wps:spPr>
                      <wps:txbx>
                        <w:txbxContent>
                          <w:p w14:paraId="13FC55D8" w14:textId="77777777" w:rsidR="008C2BA9" w:rsidRPr="00C0377C" w:rsidRDefault="008C2BA9" w:rsidP="00C0377C">
                            <w:pPr>
                              <w:pStyle w:val="NormalWeb"/>
                              <w:spacing w:before="0" w:beforeAutospacing="0" w:after="0" w:afterAutospacing="0"/>
                              <w:jc w:val="center"/>
                              <w:rPr>
                                <w:sz w:val="24"/>
                                <w:szCs w:val="24"/>
                              </w:rPr>
                            </w:pPr>
                            <w:r w:rsidRPr="00C0377C">
                              <w:rPr>
                                <w:rFonts w:asciiTheme="minorHAnsi" w:hAnsi="Cambria" w:cstheme="minorBidi"/>
                                <w:b/>
                                <w:bCs/>
                                <w:color w:val="000000" w:themeColor="text1"/>
                                <w:kern w:val="24"/>
                                <w:sz w:val="24"/>
                                <w:szCs w:val="24"/>
                              </w:rPr>
                              <w:t>One participant said the “</w:t>
                            </w:r>
                            <w:r w:rsidRPr="00C0377C">
                              <w:rPr>
                                <w:rFonts w:asciiTheme="minorHAnsi" w:hAnsi="Cambria" w:cstheme="minorBidi"/>
                                <w:b/>
                                <w:bCs/>
                                <w:i/>
                                <w:iCs/>
                                <w:color w:val="000000" w:themeColor="text1"/>
                                <w:kern w:val="24"/>
                                <w:sz w:val="24"/>
                                <w:szCs w:val="24"/>
                              </w:rPr>
                              <w:t>Doctors keep telling me to bu</w:t>
                            </w:r>
                            <w:r>
                              <w:rPr>
                                <w:rFonts w:asciiTheme="minorHAnsi" w:hAnsi="Cambria" w:cstheme="minorBidi"/>
                                <w:b/>
                                <w:bCs/>
                                <w:i/>
                                <w:iCs/>
                                <w:color w:val="000000" w:themeColor="text1"/>
                                <w:kern w:val="24"/>
                                <w:sz w:val="24"/>
                                <w:szCs w:val="24"/>
                              </w:rPr>
                              <w:t>y d</w:t>
                            </w:r>
                            <w:r w:rsidRPr="00C0377C">
                              <w:rPr>
                                <w:rFonts w:asciiTheme="minorHAnsi" w:hAnsi="Cambria" w:cstheme="minorBidi"/>
                                <w:b/>
                                <w:bCs/>
                                <w:i/>
                                <w:iCs/>
                                <w:color w:val="000000" w:themeColor="text1"/>
                                <w:kern w:val="24"/>
                                <w:sz w:val="24"/>
                                <w:szCs w:val="24"/>
                              </w:rPr>
                              <w:t>ifferent food and they don't know I can't afford it</w:t>
                            </w:r>
                            <w:r w:rsidRPr="00C0377C">
                              <w:rPr>
                                <w:rFonts w:asciiTheme="minorHAnsi" w:hAnsi="Cambria" w:cstheme="minorBidi"/>
                                <w:b/>
                                <w:bCs/>
                                <w:color w:val="000000" w:themeColor="text1"/>
                                <w:kern w:val="24"/>
                                <w:sz w:val="24"/>
                                <w:szCs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Box 6" o:spid="_x0000_s1026" type="#_x0000_t202" style="position:absolute;margin-left:27pt;margin-top:4.2pt;width:4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" fillcolor="#00b0f0" strokecolor="black [3213]">
                <v:textbox>
                  <w:txbxContent>
                    <w:p w:rsidR="008C2BA9" w:rsidRPr="00C0377C" w:rsidRDefault="008C2BA9" w:rsidP="00C0377C">
                      <w:pPr>
                        <w:pStyle w:val="NormalWeb"/>
                        <w:spacing w:before="0" w:beforeAutospacing="0" w:after="0" w:afterAutospacing="0"/>
                        <w:jc w:val="center"/>
                        <w:rPr>
                          <w:sz w:val="24"/>
                          <w:szCs w:val="24"/>
                        </w:rPr>
                      </w:pPr>
                      <w:r w:rsidRPr="00C0377C">
                        <w:rPr>
                          <w:rFonts w:asciiTheme="minorHAnsi" w:hAnsi="Cambria" w:cstheme="minorBidi"/>
                          <w:b/>
                          <w:bCs/>
                          <w:color w:val="000000" w:themeColor="text1"/>
                          <w:kern w:val="24"/>
                          <w:sz w:val="24"/>
                          <w:szCs w:val="24"/>
                        </w:rPr>
                        <w:t>One participant said the “</w:t>
                      </w:r>
                      <w:r w:rsidRPr="00C0377C">
                        <w:rPr>
                          <w:rFonts w:asciiTheme="minorHAnsi" w:hAnsi="Cambria" w:cstheme="minorBidi"/>
                          <w:b/>
                          <w:bCs/>
                          <w:i/>
                          <w:iCs/>
                          <w:color w:val="000000" w:themeColor="text1"/>
                          <w:kern w:val="24"/>
                          <w:sz w:val="24"/>
                          <w:szCs w:val="24"/>
                        </w:rPr>
                        <w:t>Doctors keep telling me to bu</w:t>
                      </w:r>
                      <w:r>
                        <w:rPr>
                          <w:rFonts w:asciiTheme="minorHAnsi" w:hAnsi="Cambria" w:cstheme="minorBidi"/>
                          <w:b/>
                          <w:bCs/>
                          <w:i/>
                          <w:iCs/>
                          <w:color w:val="000000" w:themeColor="text1"/>
                          <w:kern w:val="24"/>
                          <w:sz w:val="24"/>
                          <w:szCs w:val="24"/>
                        </w:rPr>
                        <w:t>y d</w:t>
                      </w:r>
                      <w:r w:rsidRPr="00C0377C">
                        <w:rPr>
                          <w:rFonts w:asciiTheme="minorHAnsi" w:hAnsi="Cambria" w:cstheme="minorBidi"/>
                          <w:b/>
                          <w:bCs/>
                          <w:i/>
                          <w:iCs/>
                          <w:color w:val="000000" w:themeColor="text1"/>
                          <w:kern w:val="24"/>
                          <w:sz w:val="24"/>
                          <w:szCs w:val="24"/>
                        </w:rPr>
                        <w:t>ifferent food and they don't know I can't afford it</w:t>
                      </w:r>
                      <w:r w:rsidRPr="00C0377C">
                        <w:rPr>
                          <w:rFonts w:asciiTheme="minorHAnsi" w:hAnsi="Cambria" w:cstheme="minorBidi"/>
                          <w:b/>
                          <w:bCs/>
                          <w:color w:val="000000" w:themeColor="text1"/>
                          <w:kern w:val="24"/>
                          <w:sz w:val="24"/>
                          <w:szCs w:val="24"/>
                        </w:rPr>
                        <w:t>.”</w:t>
                      </w:r>
                    </w:p>
                  </w:txbxContent>
                </v:textbox>
                <w10:wrap type="square"/>
              </v:shape>
            </w:pict>
          </mc:Fallback>
        </mc:AlternateContent>
      </w:r>
    </w:p>
    <w:p w14:paraId="534ABAE0" w14:textId="77777777" w:rsidR="00C0377C" w:rsidRDefault="00C0377C"/>
    <w:p w14:paraId="74EFF378" w14:textId="77777777" w:rsidR="00C0377C" w:rsidRDefault="00C0377C"/>
    <w:p w14:paraId="345C4977" w14:textId="77777777" w:rsidR="00C0377C" w:rsidRDefault="00C0377C"/>
    <w:p w14:paraId="537B3245" w14:textId="77777777" w:rsidR="00C0377C" w:rsidRDefault="00C0377C">
      <w:pPr>
        <w:rPr>
          <w:b/>
        </w:rPr>
      </w:pPr>
      <w:r w:rsidRPr="00C0377C">
        <w:rPr>
          <w:b/>
        </w:rPr>
        <w:t>Helping or Hurting?</w:t>
      </w:r>
    </w:p>
    <w:p w14:paraId="38446B51" w14:textId="77777777" w:rsidR="00C0377C" w:rsidRPr="00C0377C" w:rsidRDefault="00C0377C" w:rsidP="00C0377C">
      <w:r w:rsidRPr="00C0377C">
        <w:t>A typical bag of charitable food may contain processed foods, refined grains and non-perishable foods high in salt, sugar and fat.</w:t>
      </w:r>
      <w:r>
        <w:t xml:space="preserve">  </w:t>
      </w:r>
      <w:r w:rsidRPr="00C0377C">
        <w:t>“</w:t>
      </w:r>
      <w:r w:rsidRPr="00C0377C">
        <w:rPr>
          <w:i/>
          <w:iCs/>
        </w:rPr>
        <w:t>We’re basically giving people the tools to kill themselves</w:t>
      </w:r>
      <w:r w:rsidRPr="00C0377C">
        <w:t>.”</w:t>
      </w:r>
      <w:r w:rsidR="00631168">
        <w:t xml:space="preserve">  - R</w:t>
      </w:r>
      <w:r w:rsidRPr="00C0377C">
        <w:t xml:space="preserve">everend </w:t>
      </w:r>
      <w:proofErr w:type="spellStart"/>
      <w:r w:rsidRPr="00C0377C">
        <w:t>McCrorey</w:t>
      </w:r>
      <w:proofErr w:type="spellEnd"/>
      <w:r w:rsidRPr="00C0377C">
        <w:t>, Greater Joy Mission church, Hartford, CT</w:t>
      </w:r>
      <w:r w:rsidR="00631168">
        <w:t xml:space="preserve">.  While charitable food donations are meant to help those in need, they can actually cause harm if they contribute to pre-existing health conditions.  </w:t>
      </w:r>
    </w:p>
    <w:p w14:paraId="33D5CBA2" w14:textId="77777777" w:rsidR="00C0377C" w:rsidRDefault="00C0377C" w:rsidP="00C0377C"/>
    <w:p w14:paraId="2BF1CB16" w14:textId="77777777" w:rsidR="00631168" w:rsidRPr="00C0377C" w:rsidRDefault="00631168" w:rsidP="00C0377C"/>
    <w:p w14:paraId="7608DE89" w14:textId="77777777" w:rsidR="00C0377C" w:rsidRDefault="00451EF6">
      <w:pPr>
        <w:rPr>
          <w:b/>
          <w:bCs/>
        </w:rPr>
      </w:pPr>
      <w:r w:rsidRPr="00451EF6">
        <w:rPr>
          <w:b/>
          <w:bCs/>
        </w:rPr>
        <w:t>STEP 1: Designing a Client Choice food pantry</w:t>
      </w:r>
    </w:p>
    <w:p w14:paraId="4D4E1BEA" w14:textId="77777777" w:rsidR="00451EF6" w:rsidRDefault="00451EF6">
      <w:pPr>
        <w:rPr>
          <w:bCs/>
        </w:rPr>
      </w:pPr>
      <w:r>
        <w:rPr>
          <w:bCs/>
        </w:rPr>
        <w:t xml:space="preserve">Client-choice pantries help instill dignity by empowering clients to select their own food like they would at a grocery store.  In traditional food pantries, </w:t>
      </w:r>
      <w:proofErr w:type="gramStart"/>
      <w:r>
        <w:rPr>
          <w:bCs/>
        </w:rPr>
        <w:t>volunteers</w:t>
      </w:r>
      <w:proofErr w:type="gramEnd"/>
      <w:r>
        <w:rPr>
          <w:bCs/>
        </w:rPr>
        <w:t xml:space="preserve"> pre-package </w:t>
      </w:r>
      <w:r w:rsidR="00631168">
        <w:rPr>
          <w:bCs/>
        </w:rPr>
        <w:t xml:space="preserve">bags of </w:t>
      </w:r>
      <w:r>
        <w:rPr>
          <w:bCs/>
        </w:rPr>
        <w:t xml:space="preserve">food and the clients wait in line to passively receive the bag of groceries that may or may not meet their </w:t>
      </w:r>
      <w:r w:rsidR="00631168">
        <w:rPr>
          <w:bCs/>
        </w:rPr>
        <w:t xml:space="preserve">food </w:t>
      </w:r>
      <w:r>
        <w:rPr>
          <w:bCs/>
        </w:rPr>
        <w:t xml:space="preserve">preferences, health conditions or cultural beliefs.  </w:t>
      </w:r>
      <w:r w:rsidRPr="008C2BA9">
        <w:rPr>
          <w:bCs/>
          <w:i/>
        </w:rPr>
        <w:t xml:space="preserve">Please see the Freshplace Manual </w:t>
      </w:r>
      <w:r>
        <w:rPr>
          <w:bCs/>
        </w:rPr>
        <w:t>for more details on converting to a client-choice food pantry setting.</w:t>
      </w:r>
    </w:p>
    <w:p w14:paraId="4891BA72" w14:textId="77777777" w:rsidR="00451EF6" w:rsidRDefault="00451EF6">
      <w:pPr>
        <w:rPr>
          <w:bCs/>
        </w:rPr>
      </w:pPr>
    </w:p>
    <w:p w14:paraId="19AA8A79" w14:textId="77777777" w:rsidR="00451EF6" w:rsidRPr="00351C6D" w:rsidRDefault="00451EF6">
      <w:pPr>
        <w:rPr>
          <w:b/>
          <w:bCs/>
        </w:rPr>
      </w:pPr>
      <w:r w:rsidRPr="00451EF6">
        <w:rPr>
          <w:b/>
          <w:bCs/>
        </w:rPr>
        <w:lastRenderedPageBreak/>
        <w:t>STEP 2: Promoting Healthy food in your food pantry</w:t>
      </w:r>
    </w:p>
    <w:p w14:paraId="3E8EFC61" w14:textId="77777777" w:rsidR="00451EF6" w:rsidRDefault="00631168">
      <w:pPr>
        <w:rPr>
          <w:bCs/>
        </w:rPr>
      </w:pPr>
      <w:r>
        <w:rPr>
          <w:bCs/>
        </w:rPr>
        <w:t>Many food banks and food pantries around the country understand the important connection between hunger and health, and are finding creative ways to promote healthy food for their clients.  Here are few examples:</w:t>
      </w:r>
    </w:p>
    <w:p w14:paraId="0E74E677" w14:textId="77777777" w:rsidR="00631168" w:rsidRDefault="00631168">
      <w:pPr>
        <w:rPr>
          <w:bCs/>
        </w:rPr>
      </w:pPr>
    </w:p>
    <w:p w14:paraId="35BA12D0" w14:textId="77777777" w:rsidR="006460C6" w:rsidRPr="006460C6" w:rsidRDefault="006460C6" w:rsidP="006460C6">
      <w:pPr>
        <w:numPr>
          <w:ilvl w:val="0"/>
          <w:numId w:val="4"/>
        </w:numPr>
        <w:rPr>
          <w:bCs/>
        </w:rPr>
      </w:pPr>
      <w:r>
        <w:rPr>
          <w:bCs/>
        </w:rPr>
        <w:t xml:space="preserve">The Vermont </w:t>
      </w:r>
      <w:proofErr w:type="spellStart"/>
      <w:r>
        <w:rPr>
          <w:bCs/>
        </w:rPr>
        <w:t>Foodbank</w:t>
      </w:r>
      <w:proofErr w:type="spellEnd"/>
      <w:r>
        <w:rPr>
          <w:bCs/>
        </w:rPr>
        <w:t xml:space="preserve"> is working with approximately 16 food pantries to change the food environment to increase the availability of fruits and vegetables, increase skills for preparing fresh produce, and reinforce nutrition messages.  For more information on the Vermont Fresh program, check out: </w:t>
      </w:r>
      <w:hyperlink r:id="rId8" w:history="1">
        <w:r w:rsidRPr="00AC7AF9">
          <w:rPr>
            <w:rStyle w:val="Hyperlink"/>
            <w:bCs/>
          </w:rPr>
          <w:t>http://www.vtfoodbank.org/OurPrograms/FreshFoodInitiatives/VTFresh.aspx</w:t>
        </w:r>
      </w:hyperlink>
      <w:r>
        <w:rPr>
          <w:bCs/>
        </w:rPr>
        <w:t xml:space="preserve"> </w:t>
      </w:r>
    </w:p>
    <w:p w14:paraId="3E707627" w14:textId="77777777" w:rsidR="006460C6" w:rsidRDefault="00631168" w:rsidP="006460C6">
      <w:pPr>
        <w:numPr>
          <w:ilvl w:val="0"/>
          <w:numId w:val="4"/>
        </w:numPr>
        <w:rPr>
          <w:bCs/>
        </w:rPr>
      </w:pPr>
      <w:r>
        <w:rPr>
          <w:bCs/>
        </w:rPr>
        <w:t xml:space="preserve">The </w:t>
      </w:r>
      <w:r w:rsidRPr="00631168">
        <w:rPr>
          <w:bCs/>
        </w:rPr>
        <w:t>Food Bank of Corpus Christi</w:t>
      </w:r>
      <w:r>
        <w:rPr>
          <w:bCs/>
        </w:rPr>
        <w:t>, TX is designed specifically to address diabetes through th</w:t>
      </w:r>
      <w:r w:rsidR="008C2BA9">
        <w:rPr>
          <w:bCs/>
        </w:rPr>
        <w:t>eir Diabetes Hands on Program.</w:t>
      </w:r>
      <w:r w:rsidR="006460C6">
        <w:rPr>
          <w:bCs/>
        </w:rPr>
        <w:t xml:space="preserve">  Available at: </w:t>
      </w:r>
      <w:hyperlink r:id="rId9" w:history="1">
        <w:r w:rsidR="006460C6" w:rsidRPr="00AC7AF9">
          <w:rPr>
            <w:rStyle w:val="Hyperlink"/>
            <w:bCs/>
          </w:rPr>
          <w:t>http://www.foodbankcc.com/diabetes-hands-on-program/</w:t>
        </w:r>
      </w:hyperlink>
      <w:r w:rsidR="006460C6">
        <w:rPr>
          <w:bCs/>
        </w:rPr>
        <w:t xml:space="preserve"> </w:t>
      </w:r>
    </w:p>
    <w:p w14:paraId="7B717FAB" w14:textId="77777777" w:rsidR="006460C6" w:rsidRDefault="006460C6" w:rsidP="006460C6">
      <w:pPr>
        <w:numPr>
          <w:ilvl w:val="0"/>
          <w:numId w:val="4"/>
        </w:numPr>
        <w:rPr>
          <w:bCs/>
        </w:rPr>
      </w:pPr>
      <w:r>
        <w:rPr>
          <w:bCs/>
        </w:rPr>
        <w:t xml:space="preserve">Oregon State University offers the Food Hero nutrition education program in local food pantries.  Available at: </w:t>
      </w:r>
      <w:hyperlink r:id="rId10" w:history="1">
        <w:r w:rsidRPr="00AC7AF9">
          <w:rPr>
            <w:rStyle w:val="Hyperlink"/>
            <w:bCs/>
          </w:rPr>
          <w:t>https://www.foodhero.org/</w:t>
        </w:r>
      </w:hyperlink>
      <w:r>
        <w:rPr>
          <w:bCs/>
        </w:rPr>
        <w:t xml:space="preserve"> </w:t>
      </w:r>
    </w:p>
    <w:p w14:paraId="4C3BCA97" w14:textId="77777777" w:rsidR="008C2BA9" w:rsidRDefault="008C2BA9" w:rsidP="006460C6">
      <w:pPr>
        <w:numPr>
          <w:ilvl w:val="0"/>
          <w:numId w:val="4"/>
        </w:numPr>
        <w:rPr>
          <w:bCs/>
        </w:rPr>
      </w:pPr>
      <w:r>
        <w:rPr>
          <w:bCs/>
        </w:rPr>
        <w:t xml:space="preserve">Create nutrition policies for the food you will accept in your food bank or food pantry.  For example, refuse to accept soda or candy.  </w:t>
      </w:r>
    </w:p>
    <w:p w14:paraId="2CD7EC48" w14:textId="77777777" w:rsidR="008C2BA9" w:rsidRDefault="008C2BA9" w:rsidP="006460C6">
      <w:pPr>
        <w:numPr>
          <w:ilvl w:val="0"/>
          <w:numId w:val="4"/>
        </w:numPr>
        <w:rPr>
          <w:bCs/>
        </w:rPr>
      </w:pPr>
      <w:r>
        <w:rPr>
          <w:bCs/>
        </w:rPr>
        <w:t xml:space="preserve">Adopt nutrition standards to identify foods that should be eaten frequently, occasionally and rarely.  The CHOP ranking system from the Greater Pittsburgh Community Food Bank ranks foods by their nutritional quality.  Available at: </w:t>
      </w:r>
      <w:hyperlink r:id="rId11" w:history="1">
        <w:r w:rsidRPr="00AC7AF9">
          <w:rPr>
            <w:rStyle w:val="Hyperlink"/>
            <w:bCs/>
          </w:rPr>
          <w:t>https://www.pittsburghfoodbank.org/resources/nutrition/chop/</w:t>
        </w:r>
      </w:hyperlink>
      <w:r>
        <w:rPr>
          <w:bCs/>
        </w:rPr>
        <w:t xml:space="preserve"> </w:t>
      </w:r>
    </w:p>
    <w:p w14:paraId="72904F6F" w14:textId="77777777" w:rsidR="008C2BA9" w:rsidRPr="006460C6" w:rsidRDefault="008C2BA9" w:rsidP="006460C6">
      <w:pPr>
        <w:numPr>
          <w:ilvl w:val="0"/>
          <w:numId w:val="4"/>
        </w:numPr>
        <w:rPr>
          <w:bCs/>
        </w:rPr>
      </w:pPr>
      <w:r>
        <w:rPr>
          <w:bCs/>
        </w:rPr>
        <w:t>Create a Stoplight system (red, yellow and green lights) to display foods in the food pantry according to nutritional quality.  This can be done in conjunction with the CHOP system or with the Foods to Encourage (F2E) system created by Feeding America, available at</w:t>
      </w:r>
      <w:r w:rsidR="00351C6D">
        <w:rPr>
          <w:bCs/>
        </w:rPr>
        <w:t>:</w:t>
      </w:r>
      <w:r>
        <w:rPr>
          <w:bCs/>
        </w:rPr>
        <w:t xml:space="preserve"> </w:t>
      </w:r>
      <w:hyperlink r:id="rId12" w:history="1">
        <w:r w:rsidR="00351C6D" w:rsidRPr="00AC7AF9">
          <w:rPr>
            <w:rStyle w:val="Hyperlink"/>
            <w:bCs/>
          </w:rPr>
          <w:t>http://healthyfoodbankhub.feedingamerica.org/resource/foods-to-encourage/</w:t>
        </w:r>
      </w:hyperlink>
      <w:r w:rsidR="00351C6D">
        <w:rPr>
          <w:bCs/>
        </w:rPr>
        <w:t xml:space="preserve"> </w:t>
      </w:r>
    </w:p>
    <w:p w14:paraId="254447E4" w14:textId="77777777" w:rsidR="00631168" w:rsidRDefault="00631168">
      <w:pPr>
        <w:rPr>
          <w:bCs/>
        </w:rPr>
      </w:pPr>
    </w:p>
    <w:p w14:paraId="4786C554" w14:textId="77777777" w:rsidR="00451EF6" w:rsidRDefault="00451EF6"/>
    <w:p w14:paraId="184CF6A5" w14:textId="77777777" w:rsidR="00351C6D" w:rsidRPr="00351C6D" w:rsidRDefault="00351C6D">
      <w:pPr>
        <w:rPr>
          <w:b/>
        </w:rPr>
      </w:pPr>
      <w:r>
        <w:rPr>
          <w:b/>
        </w:rPr>
        <w:t>Summary</w:t>
      </w:r>
    </w:p>
    <w:p w14:paraId="5B9EC439" w14:textId="77777777" w:rsidR="008C2BA9" w:rsidRDefault="008C2BA9">
      <w:r>
        <w:t>When we understand the connection between food insecurity and chronic health conditions, we should also recognize our responsibility to help rather than harm with our charitable food donations.</w:t>
      </w:r>
    </w:p>
    <w:p w14:paraId="74DAA5F5" w14:textId="77777777" w:rsidR="008C2BA9" w:rsidRDefault="008C2BA9"/>
    <w:p w14:paraId="031D8D63" w14:textId="77777777" w:rsidR="008C2BA9" w:rsidRDefault="008C2BA9">
      <w:r>
        <w:t>Food pantries have tremendous potential for helping to reduce health disparities and to promote healthy lifestyles.  They are an untapped resource for providing nutrition education, cooking demonstrations and classes, and health coaching.</w:t>
      </w:r>
    </w:p>
    <w:p w14:paraId="1FC5B94D" w14:textId="77777777" w:rsidR="008C2BA9" w:rsidRDefault="008C2BA9"/>
    <w:p w14:paraId="7F628A80" w14:textId="77777777" w:rsidR="008C2BA9" w:rsidRPr="00451EF6" w:rsidRDefault="008C2BA9">
      <w:r>
        <w:t xml:space="preserve"> </w:t>
      </w:r>
    </w:p>
    <w:sectPr w:rsidR="008C2BA9" w:rsidRPr="00451EF6" w:rsidSect="002E3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3C53"/>
    <w:multiLevelType w:val="hybridMultilevel"/>
    <w:tmpl w:val="0FC8A7F8"/>
    <w:lvl w:ilvl="0" w:tplc="5B2AE864">
      <w:start w:val="1"/>
      <w:numFmt w:val="bullet"/>
      <w:lvlText w:val="•"/>
      <w:lvlJc w:val="left"/>
      <w:pPr>
        <w:tabs>
          <w:tab w:val="num" w:pos="720"/>
        </w:tabs>
        <w:ind w:left="720" w:hanging="360"/>
      </w:pPr>
      <w:rPr>
        <w:rFonts w:ascii="Arial" w:hAnsi="Arial" w:hint="default"/>
      </w:rPr>
    </w:lvl>
    <w:lvl w:ilvl="1" w:tplc="EB26D1E6" w:tentative="1">
      <w:start w:val="1"/>
      <w:numFmt w:val="bullet"/>
      <w:lvlText w:val="•"/>
      <w:lvlJc w:val="left"/>
      <w:pPr>
        <w:tabs>
          <w:tab w:val="num" w:pos="1440"/>
        </w:tabs>
        <w:ind w:left="1440" w:hanging="360"/>
      </w:pPr>
      <w:rPr>
        <w:rFonts w:ascii="Arial" w:hAnsi="Arial" w:hint="default"/>
      </w:rPr>
    </w:lvl>
    <w:lvl w:ilvl="2" w:tplc="1D20B0BC" w:tentative="1">
      <w:start w:val="1"/>
      <w:numFmt w:val="bullet"/>
      <w:lvlText w:val="•"/>
      <w:lvlJc w:val="left"/>
      <w:pPr>
        <w:tabs>
          <w:tab w:val="num" w:pos="2160"/>
        </w:tabs>
        <w:ind w:left="2160" w:hanging="360"/>
      </w:pPr>
      <w:rPr>
        <w:rFonts w:ascii="Arial" w:hAnsi="Arial" w:hint="default"/>
      </w:rPr>
    </w:lvl>
    <w:lvl w:ilvl="3" w:tplc="A98CD41C" w:tentative="1">
      <w:start w:val="1"/>
      <w:numFmt w:val="bullet"/>
      <w:lvlText w:val="•"/>
      <w:lvlJc w:val="left"/>
      <w:pPr>
        <w:tabs>
          <w:tab w:val="num" w:pos="2880"/>
        </w:tabs>
        <w:ind w:left="2880" w:hanging="360"/>
      </w:pPr>
      <w:rPr>
        <w:rFonts w:ascii="Arial" w:hAnsi="Arial" w:hint="default"/>
      </w:rPr>
    </w:lvl>
    <w:lvl w:ilvl="4" w:tplc="B7FCE718" w:tentative="1">
      <w:start w:val="1"/>
      <w:numFmt w:val="bullet"/>
      <w:lvlText w:val="•"/>
      <w:lvlJc w:val="left"/>
      <w:pPr>
        <w:tabs>
          <w:tab w:val="num" w:pos="3600"/>
        </w:tabs>
        <w:ind w:left="3600" w:hanging="360"/>
      </w:pPr>
      <w:rPr>
        <w:rFonts w:ascii="Arial" w:hAnsi="Arial" w:hint="default"/>
      </w:rPr>
    </w:lvl>
    <w:lvl w:ilvl="5" w:tplc="2694667C" w:tentative="1">
      <w:start w:val="1"/>
      <w:numFmt w:val="bullet"/>
      <w:lvlText w:val="•"/>
      <w:lvlJc w:val="left"/>
      <w:pPr>
        <w:tabs>
          <w:tab w:val="num" w:pos="4320"/>
        </w:tabs>
        <w:ind w:left="4320" w:hanging="360"/>
      </w:pPr>
      <w:rPr>
        <w:rFonts w:ascii="Arial" w:hAnsi="Arial" w:hint="default"/>
      </w:rPr>
    </w:lvl>
    <w:lvl w:ilvl="6" w:tplc="0714D3A2" w:tentative="1">
      <w:start w:val="1"/>
      <w:numFmt w:val="bullet"/>
      <w:lvlText w:val="•"/>
      <w:lvlJc w:val="left"/>
      <w:pPr>
        <w:tabs>
          <w:tab w:val="num" w:pos="5040"/>
        </w:tabs>
        <w:ind w:left="5040" w:hanging="360"/>
      </w:pPr>
      <w:rPr>
        <w:rFonts w:ascii="Arial" w:hAnsi="Arial" w:hint="default"/>
      </w:rPr>
    </w:lvl>
    <w:lvl w:ilvl="7" w:tplc="6B24B06A" w:tentative="1">
      <w:start w:val="1"/>
      <w:numFmt w:val="bullet"/>
      <w:lvlText w:val="•"/>
      <w:lvlJc w:val="left"/>
      <w:pPr>
        <w:tabs>
          <w:tab w:val="num" w:pos="5760"/>
        </w:tabs>
        <w:ind w:left="5760" w:hanging="360"/>
      </w:pPr>
      <w:rPr>
        <w:rFonts w:ascii="Arial" w:hAnsi="Arial" w:hint="default"/>
      </w:rPr>
    </w:lvl>
    <w:lvl w:ilvl="8" w:tplc="4206733E" w:tentative="1">
      <w:start w:val="1"/>
      <w:numFmt w:val="bullet"/>
      <w:lvlText w:val="•"/>
      <w:lvlJc w:val="left"/>
      <w:pPr>
        <w:tabs>
          <w:tab w:val="num" w:pos="6480"/>
        </w:tabs>
        <w:ind w:left="6480" w:hanging="360"/>
      </w:pPr>
      <w:rPr>
        <w:rFonts w:ascii="Arial" w:hAnsi="Arial" w:hint="default"/>
      </w:rPr>
    </w:lvl>
  </w:abstractNum>
  <w:abstractNum w:abstractNumId="1">
    <w:nsid w:val="371A1679"/>
    <w:multiLevelType w:val="hybridMultilevel"/>
    <w:tmpl w:val="87F89A02"/>
    <w:lvl w:ilvl="0" w:tplc="E5C8E888">
      <w:start w:val="1"/>
      <w:numFmt w:val="bullet"/>
      <w:lvlText w:val="•"/>
      <w:lvlJc w:val="left"/>
      <w:pPr>
        <w:tabs>
          <w:tab w:val="num" w:pos="720"/>
        </w:tabs>
        <w:ind w:left="720" w:hanging="360"/>
      </w:pPr>
      <w:rPr>
        <w:rFonts w:ascii="Arial" w:hAnsi="Arial" w:hint="default"/>
      </w:rPr>
    </w:lvl>
    <w:lvl w:ilvl="1" w:tplc="3392B8CA">
      <w:numFmt w:val="bullet"/>
      <w:lvlText w:val="–"/>
      <w:lvlJc w:val="left"/>
      <w:pPr>
        <w:tabs>
          <w:tab w:val="num" w:pos="1440"/>
        </w:tabs>
        <w:ind w:left="1440" w:hanging="360"/>
      </w:pPr>
      <w:rPr>
        <w:rFonts w:ascii="Arial" w:hAnsi="Arial" w:hint="default"/>
      </w:rPr>
    </w:lvl>
    <w:lvl w:ilvl="2" w:tplc="912A6FF8" w:tentative="1">
      <w:start w:val="1"/>
      <w:numFmt w:val="bullet"/>
      <w:lvlText w:val="•"/>
      <w:lvlJc w:val="left"/>
      <w:pPr>
        <w:tabs>
          <w:tab w:val="num" w:pos="2160"/>
        </w:tabs>
        <w:ind w:left="2160" w:hanging="360"/>
      </w:pPr>
      <w:rPr>
        <w:rFonts w:ascii="Arial" w:hAnsi="Arial" w:hint="default"/>
      </w:rPr>
    </w:lvl>
    <w:lvl w:ilvl="3" w:tplc="0220EFC8" w:tentative="1">
      <w:start w:val="1"/>
      <w:numFmt w:val="bullet"/>
      <w:lvlText w:val="•"/>
      <w:lvlJc w:val="left"/>
      <w:pPr>
        <w:tabs>
          <w:tab w:val="num" w:pos="2880"/>
        </w:tabs>
        <w:ind w:left="2880" w:hanging="360"/>
      </w:pPr>
      <w:rPr>
        <w:rFonts w:ascii="Arial" w:hAnsi="Arial" w:hint="default"/>
      </w:rPr>
    </w:lvl>
    <w:lvl w:ilvl="4" w:tplc="55145DD8" w:tentative="1">
      <w:start w:val="1"/>
      <w:numFmt w:val="bullet"/>
      <w:lvlText w:val="•"/>
      <w:lvlJc w:val="left"/>
      <w:pPr>
        <w:tabs>
          <w:tab w:val="num" w:pos="3600"/>
        </w:tabs>
        <w:ind w:left="3600" w:hanging="360"/>
      </w:pPr>
      <w:rPr>
        <w:rFonts w:ascii="Arial" w:hAnsi="Arial" w:hint="default"/>
      </w:rPr>
    </w:lvl>
    <w:lvl w:ilvl="5" w:tplc="7EF02B60" w:tentative="1">
      <w:start w:val="1"/>
      <w:numFmt w:val="bullet"/>
      <w:lvlText w:val="•"/>
      <w:lvlJc w:val="left"/>
      <w:pPr>
        <w:tabs>
          <w:tab w:val="num" w:pos="4320"/>
        </w:tabs>
        <w:ind w:left="4320" w:hanging="360"/>
      </w:pPr>
      <w:rPr>
        <w:rFonts w:ascii="Arial" w:hAnsi="Arial" w:hint="default"/>
      </w:rPr>
    </w:lvl>
    <w:lvl w:ilvl="6" w:tplc="4B2A0DE8" w:tentative="1">
      <w:start w:val="1"/>
      <w:numFmt w:val="bullet"/>
      <w:lvlText w:val="•"/>
      <w:lvlJc w:val="left"/>
      <w:pPr>
        <w:tabs>
          <w:tab w:val="num" w:pos="5040"/>
        </w:tabs>
        <w:ind w:left="5040" w:hanging="360"/>
      </w:pPr>
      <w:rPr>
        <w:rFonts w:ascii="Arial" w:hAnsi="Arial" w:hint="default"/>
      </w:rPr>
    </w:lvl>
    <w:lvl w:ilvl="7" w:tplc="C2A26D1C" w:tentative="1">
      <w:start w:val="1"/>
      <w:numFmt w:val="bullet"/>
      <w:lvlText w:val="•"/>
      <w:lvlJc w:val="left"/>
      <w:pPr>
        <w:tabs>
          <w:tab w:val="num" w:pos="5760"/>
        </w:tabs>
        <w:ind w:left="5760" w:hanging="360"/>
      </w:pPr>
      <w:rPr>
        <w:rFonts w:ascii="Arial" w:hAnsi="Arial" w:hint="default"/>
      </w:rPr>
    </w:lvl>
    <w:lvl w:ilvl="8" w:tplc="4928D014" w:tentative="1">
      <w:start w:val="1"/>
      <w:numFmt w:val="bullet"/>
      <w:lvlText w:val="•"/>
      <w:lvlJc w:val="left"/>
      <w:pPr>
        <w:tabs>
          <w:tab w:val="num" w:pos="6480"/>
        </w:tabs>
        <w:ind w:left="6480" w:hanging="360"/>
      </w:pPr>
      <w:rPr>
        <w:rFonts w:ascii="Arial" w:hAnsi="Arial" w:hint="default"/>
      </w:rPr>
    </w:lvl>
  </w:abstractNum>
  <w:abstractNum w:abstractNumId="2">
    <w:nsid w:val="64E4407F"/>
    <w:multiLevelType w:val="hybridMultilevel"/>
    <w:tmpl w:val="13F4C4FA"/>
    <w:lvl w:ilvl="0" w:tplc="63D8D31C">
      <w:start w:val="1"/>
      <w:numFmt w:val="bullet"/>
      <w:lvlText w:val="•"/>
      <w:lvlJc w:val="left"/>
      <w:pPr>
        <w:tabs>
          <w:tab w:val="num" w:pos="720"/>
        </w:tabs>
        <w:ind w:left="720" w:hanging="360"/>
      </w:pPr>
      <w:rPr>
        <w:rFonts w:ascii="Arial" w:hAnsi="Arial" w:hint="default"/>
      </w:rPr>
    </w:lvl>
    <w:lvl w:ilvl="1" w:tplc="7102BDDC" w:tentative="1">
      <w:start w:val="1"/>
      <w:numFmt w:val="bullet"/>
      <w:lvlText w:val="•"/>
      <w:lvlJc w:val="left"/>
      <w:pPr>
        <w:tabs>
          <w:tab w:val="num" w:pos="1440"/>
        </w:tabs>
        <w:ind w:left="1440" w:hanging="360"/>
      </w:pPr>
      <w:rPr>
        <w:rFonts w:ascii="Arial" w:hAnsi="Arial" w:hint="default"/>
      </w:rPr>
    </w:lvl>
    <w:lvl w:ilvl="2" w:tplc="53C07896" w:tentative="1">
      <w:start w:val="1"/>
      <w:numFmt w:val="bullet"/>
      <w:lvlText w:val="•"/>
      <w:lvlJc w:val="left"/>
      <w:pPr>
        <w:tabs>
          <w:tab w:val="num" w:pos="2160"/>
        </w:tabs>
        <w:ind w:left="2160" w:hanging="360"/>
      </w:pPr>
      <w:rPr>
        <w:rFonts w:ascii="Arial" w:hAnsi="Arial" w:hint="default"/>
      </w:rPr>
    </w:lvl>
    <w:lvl w:ilvl="3" w:tplc="A24498DE" w:tentative="1">
      <w:start w:val="1"/>
      <w:numFmt w:val="bullet"/>
      <w:lvlText w:val="•"/>
      <w:lvlJc w:val="left"/>
      <w:pPr>
        <w:tabs>
          <w:tab w:val="num" w:pos="2880"/>
        </w:tabs>
        <w:ind w:left="2880" w:hanging="360"/>
      </w:pPr>
      <w:rPr>
        <w:rFonts w:ascii="Arial" w:hAnsi="Arial" w:hint="default"/>
      </w:rPr>
    </w:lvl>
    <w:lvl w:ilvl="4" w:tplc="1EBC5318" w:tentative="1">
      <w:start w:val="1"/>
      <w:numFmt w:val="bullet"/>
      <w:lvlText w:val="•"/>
      <w:lvlJc w:val="left"/>
      <w:pPr>
        <w:tabs>
          <w:tab w:val="num" w:pos="3600"/>
        </w:tabs>
        <w:ind w:left="3600" w:hanging="360"/>
      </w:pPr>
      <w:rPr>
        <w:rFonts w:ascii="Arial" w:hAnsi="Arial" w:hint="default"/>
      </w:rPr>
    </w:lvl>
    <w:lvl w:ilvl="5" w:tplc="4F305AF8" w:tentative="1">
      <w:start w:val="1"/>
      <w:numFmt w:val="bullet"/>
      <w:lvlText w:val="•"/>
      <w:lvlJc w:val="left"/>
      <w:pPr>
        <w:tabs>
          <w:tab w:val="num" w:pos="4320"/>
        </w:tabs>
        <w:ind w:left="4320" w:hanging="360"/>
      </w:pPr>
      <w:rPr>
        <w:rFonts w:ascii="Arial" w:hAnsi="Arial" w:hint="default"/>
      </w:rPr>
    </w:lvl>
    <w:lvl w:ilvl="6" w:tplc="4BF697E4" w:tentative="1">
      <w:start w:val="1"/>
      <w:numFmt w:val="bullet"/>
      <w:lvlText w:val="•"/>
      <w:lvlJc w:val="left"/>
      <w:pPr>
        <w:tabs>
          <w:tab w:val="num" w:pos="5040"/>
        </w:tabs>
        <w:ind w:left="5040" w:hanging="360"/>
      </w:pPr>
      <w:rPr>
        <w:rFonts w:ascii="Arial" w:hAnsi="Arial" w:hint="default"/>
      </w:rPr>
    </w:lvl>
    <w:lvl w:ilvl="7" w:tplc="8BD87322" w:tentative="1">
      <w:start w:val="1"/>
      <w:numFmt w:val="bullet"/>
      <w:lvlText w:val="•"/>
      <w:lvlJc w:val="left"/>
      <w:pPr>
        <w:tabs>
          <w:tab w:val="num" w:pos="5760"/>
        </w:tabs>
        <w:ind w:left="5760" w:hanging="360"/>
      </w:pPr>
      <w:rPr>
        <w:rFonts w:ascii="Arial" w:hAnsi="Arial" w:hint="default"/>
      </w:rPr>
    </w:lvl>
    <w:lvl w:ilvl="8" w:tplc="62B40CA4" w:tentative="1">
      <w:start w:val="1"/>
      <w:numFmt w:val="bullet"/>
      <w:lvlText w:val="•"/>
      <w:lvlJc w:val="left"/>
      <w:pPr>
        <w:tabs>
          <w:tab w:val="num" w:pos="6480"/>
        </w:tabs>
        <w:ind w:left="6480" w:hanging="360"/>
      </w:pPr>
      <w:rPr>
        <w:rFonts w:ascii="Arial" w:hAnsi="Arial" w:hint="default"/>
      </w:rPr>
    </w:lvl>
  </w:abstractNum>
  <w:abstractNum w:abstractNumId="3">
    <w:nsid w:val="702F786D"/>
    <w:multiLevelType w:val="hybridMultilevel"/>
    <w:tmpl w:val="8BF849BA"/>
    <w:lvl w:ilvl="0" w:tplc="CBA055FC">
      <w:start w:val="1"/>
      <w:numFmt w:val="bullet"/>
      <w:lvlText w:val="•"/>
      <w:lvlJc w:val="left"/>
      <w:pPr>
        <w:tabs>
          <w:tab w:val="num" w:pos="720"/>
        </w:tabs>
        <w:ind w:left="720" w:hanging="360"/>
      </w:pPr>
      <w:rPr>
        <w:rFonts w:ascii="Arial" w:hAnsi="Arial" w:hint="default"/>
      </w:rPr>
    </w:lvl>
    <w:lvl w:ilvl="1" w:tplc="F4B2E774" w:tentative="1">
      <w:start w:val="1"/>
      <w:numFmt w:val="bullet"/>
      <w:lvlText w:val="•"/>
      <w:lvlJc w:val="left"/>
      <w:pPr>
        <w:tabs>
          <w:tab w:val="num" w:pos="1440"/>
        </w:tabs>
        <w:ind w:left="1440" w:hanging="360"/>
      </w:pPr>
      <w:rPr>
        <w:rFonts w:ascii="Arial" w:hAnsi="Arial" w:hint="default"/>
      </w:rPr>
    </w:lvl>
    <w:lvl w:ilvl="2" w:tplc="10BC59B0" w:tentative="1">
      <w:start w:val="1"/>
      <w:numFmt w:val="bullet"/>
      <w:lvlText w:val="•"/>
      <w:lvlJc w:val="left"/>
      <w:pPr>
        <w:tabs>
          <w:tab w:val="num" w:pos="2160"/>
        </w:tabs>
        <w:ind w:left="2160" w:hanging="360"/>
      </w:pPr>
      <w:rPr>
        <w:rFonts w:ascii="Arial" w:hAnsi="Arial" w:hint="default"/>
      </w:rPr>
    </w:lvl>
    <w:lvl w:ilvl="3" w:tplc="22E620A6" w:tentative="1">
      <w:start w:val="1"/>
      <w:numFmt w:val="bullet"/>
      <w:lvlText w:val="•"/>
      <w:lvlJc w:val="left"/>
      <w:pPr>
        <w:tabs>
          <w:tab w:val="num" w:pos="2880"/>
        </w:tabs>
        <w:ind w:left="2880" w:hanging="360"/>
      </w:pPr>
      <w:rPr>
        <w:rFonts w:ascii="Arial" w:hAnsi="Arial" w:hint="default"/>
      </w:rPr>
    </w:lvl>
    <w:lvl w:ilvl="4" w:tplc="F478495A" w:tentative="1">
      <w:start w:val="1"/>
      <w:numFmt w:val="bullet"/>
      <w:lvlText w:val="•"/>
      <w:lvlJc w:val="left"/>
      <w:pPr>
        <w:tabs>
          <w:tab w:val="num" w:pos="3600"/>
        </w:tabs>
        <w:ind w:left="3600" w:hanging="360"/>
      </w:pPr>
      <w:rPr>
        <w:rFonts w:ascii="Arial" w:hAnsi="Arial" w:hint="default"/>
      </w:rPr>
    </w:lvl>
    <w:lvl w:ilvl="5" w:tplc="8A984E92" w:tentative="1">
      <w:start w:val="1"/>
      <w:numFmt w:val="bullet"/>
      <w:lvlText w:val="•"/>
      <w:lvlJc w:val="left"/>
      <w:pPr>
        <w:tabs>
          <w:tab w:val="num" w:pos="4320"/>
        </w:tabs>
        <w:ind w:left="4320" w:hanging="360"/>
      </w:pPr>
      <w:rPr>
        <w:rFonts w:ascii="Arial" w:hAnsi="Arial" w:hint="default"/>
      </w:rPr>
    </w:lvl>
    <w:lvl w:ilvl="6" w:tplc="8FC852C4" w:tentative="1">
      <w:start w:val="1"/>
      <w:numFmt w:val="bullet"/>
      <w:lvlText w:val="•"/>
      <w:lvlJc w:val="left"/>
      <w:pPr>
        <w:tabs>
          <w:tab w:val="num" w:pos="5040"/>
        </w:tabs>
        <w:ind w:left="5040" w:hanging="360"/>
      </w:pPr>
      <w:rPr>
        <w:rFonts w:ascii="Arial" w:hAnsi="Arial" w:hint="default"/>
      </w:rPr>
    </w:lvl>
    <w:lvl w:ilvl="7" w:tplc="BB24C3F6" w:tentative="1">
      <w:start w:val="1"/>
      <w:numFmt w:val="bullet"/>
      <w:lvlText w:val="•"/>
      <w:lvlJc w:val="left"/>
      <w:pPr>
        <w:tabs>
          <w:tab w:val="num" w:pos="5760"/>
        </w:tabs>
        <w:ind w:left="5760" w:hanging="360"/>
      </w:pPr>
      <w:rPr>
        <w:rFonts w:ascii="Arial" w:hAnsi="Arial" w:hint="default"/>
      </w:rPr>
    </w:lvl>
    <w:lvl w:ilvl="8" w:tplc="6FCC7D3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7C"/>
    <w:rsid w:val="00194179"/>
    <w:rsid w:val="002E3BA5"/>
    <w:rsid w:val="00351C6D"/>
    <w:rsid w:val="00451EF6"/>
    <w:rsid w:val="00631168"/>
    <w:rsid w:val="006460C6"/>
    <w:rsid w:val="008C2BA9"/>
    <w:rsid w:val="00C0377C"/>
    <w:rsid w:val="00D7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6FA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77C"/>
    <w:rPr>
      <w:rFonts w:ascii="Lucida Grande" w:hAnsi="Lucida Grande" w:cs="Lucida Grande"/>
      <w:sz w:val="18"/>
      <w:szCs w:val="18"/>
    </w:rPr>
  </w:style>
  <w:style w:type="paragraph" w:styleId="NormalWeb">
    <w:name w:val="Normal (Web)"/>
    <w:basedOn w:val="Normal"/>
    <w:uiPriority w:val="99"/>
    <w:semiHidden/>
    <w:unhideWhenUsed/>
    <w:rsid w:val="00C0377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0377C"/>
    <w:pPr>
      <w:ind w:left="720"/>
      <w:contextualSpacing/>
    </w:pPr>
    <w:rPr>
      <w:rFonts w:ascii="Times" w:hAnsi="Times"/>
      <w:sz w:val="20"/>
      <w:szCs w:val="20"/>
    </w:rPr>
  </w:style>
  <w:style w:type="character" w:styleId="Hyperlink">
    <w:name w:val="Hyperlink"/>
    <w:basedOn w:val="DefaultParagraphFont"/>
    <w:uiPriority w:val="99"/>
    <w:unhideWhenUsed/>
    <w:rsid w:val="006460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77C"/>
    <w:rPr>
      <w:rFonts w:ascii="Lucida Grande" w:hAnsi="Lucida Grande" w:cs="Lucida Grande"/>
      <w:sz w:val="18"/>
      <w:szCs w:val="18"/>
    </w:rPr>
  </w:style>
  <w:style w:type="paragraph" w:styleId="NormalWeb">
    <w:name w:val="Normal (Web)"/>
    <w:basedOn w:val="Normal"/>
    <w:uiPriority w:val="99"/>
    <w:semiHidden/>
    <w:unhideWhenUsed/>
    <w:rsid w:val="00C0377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0377C"/>
    <w:pPr>
      <w:ind w:left="720"/>
      <w:contextualSpacing/>
    </w:pPr>
    <w:rPr>
      <w:rFonts w:ascii="Times" w:hAnsi="Times"/>
      <w:sz w:val="20"/>
      <w:szCs w:val="20"/>
    </w:rPr>
  </w:style>
  <w:style w:type="character" w:styleId="Hyperlink">
    <w:name w:val="Hyperlink"/>
    <w:basedOn w:val="DefaultParagraphFont"/>
    <w:uiPriority w:val="99"/>
    <w:unhideWhenUsed/>
    <w:rsid w:val="006460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41698">
      <w:bodyDiv w:val="1"/>
      <w:marLeft w:val="0"/>
      <w:marRight w:val="0"/>
      <w:marTop w:val="0"/>
      <w:marBottom w:val="0"/>
      <w:divBdr>
        <w:top w:val="none" w:sz="0" w:space="0" w:color="auto"/>
        <w:left w:val="none" w:sz="0" w:space="0" w:color="auto"/>
        <w:bottom w:val="none" w:sz="0" w:space="0" w:color="auto"/>
        <w:right w:val="none" w:sz="0" w:space="0" w:color="auto"/>
      </w:divBdr>
      <w:divsChild>
        <w:div w:id="1166824292">
          <w:marLeft w:val="547"/>
          <w:marRight w:val="0"/>
          <w:marTop w:val="154"/>
          <w:marBottom w:val="0"/>
          <w:divBdr>
            <w:top w:val="none" w:sz="0" w:space="0" w:color="auto"/>
            <w:left w:val="none" w:sz="0" w:space="0" w:color="auto"/>
            <w:bottom w:val="none" w:sz="0" w:space="0" w:color="auto"/>
            <w:right w:val="none" w:sz="0" w:space="0" w:color="auto"/>
          </w:divBdr>
        </w:div>
      </w:divsChild>
    </w:div>
    <w:div w:id="1463384456">
      <w:bodyDiv w:val="1"/>
      <w:marLeft w:val="0"/>
      <w:marRight w:val="0"/>
      <w:marTop w:val="0"/>
      <w:marBottom w:val="0"/>
      <w:divBdr>
        <w:top w:val="none" w:sz="0" w:space="0" w:color="auto"/>
        <w:left w:val="none" w:sz="0" w:space="0" w:color="auto"/>
        <w:bottom w:val="none" w:sz="0" w:space="0" w:color="auto"/>
        <w:right w:val="none" w:sz="0" w:space="0" w:color="auto"/>
      </w:divBdr>
      <w:divsChild>
        <w:div w:id="1284311893">
          <w:marLeft w:val="547"/>
          <w:marRight w:val="0"/>
          <w:marTop w:val="154"/>
          <w:marBottom w:val="0"/>
          <w:divBdr>
            <w:top w:val="none" w:sz="0" w:space="0" w:color="auto"/>
            <w:left w:val="none" w:sz="0" w:space="0" w:color="auto"/>
            <w:bottom w:val="none" w:sz="0" w:space="0" w:color="auto"/>
            <w:right w:val="none" w:sz="0" w:space="0" w:color="auto"/>
          </w:divBdr>
        </w:div>
        <w:div w:id="164514210">
          <w:marLeft w:val="1166"/>
          <w:marRight w:val="0"/>
          <w:marTop w:val="134"/>
          <w:marBottom w:val="0"/>
          <w:divBdr>
            <w:top w:val="none" w:sz="0" w:space="0" w:color="auto"/>
            <w:left w:val="none" w:sz="0" w:space="0" w:color="auto"/>
            <w:bottom w:val="none" w:sz="0" w:space="0" w:color="auto"/>
            <w:right w:val="none" w:sz="0" w:space="0" w:color="auto"/>
          </w:divBdr>
        </w:div>
      </w:divsChild>
    </w:div>
    <w:div w:id="1697464666">
      <w:bodyDiv w:val="1"/>
      <w:marLeft w:val="0"/>
      <w:marRight w:val="0"/>
      <w:marTop w:val="0"/>
      <w:marBottom w:val="0"/>
      <w:divBdr>
        <w:top w:val="none" w:sz="0" w:space="0" w:color="auto"/>
        <w:left w:val="none" w:sz="0" w:space="0" w:color="auto"/>
        <w:bottom w:val="none" w:sz="0" w:space="0" w:color="auto"/>
        <w:right w:val="none" w:sz="0" w:space="0" w:color="auto"/>
      </w:divBdr>
    </w:div>
    <w:div w:id="1748989715">
      <w:bodyDiv w:val="1"/>
      <w:marLeft w:val="0"/>
      <w:marRight w:val="0"/>
      <w:marTop w:val="0"/>
      <w:marBottom w:val="0"/>
      <w:divBdr>
        <w:top w:val="none" w:sz="0" w:space="0" w:color="auto"/>
        <w:left w:val="none" w:sz="0" w:space="0" w:color="auto"/>
        <w:bottom w:val="none" w:sz="0" w:space="0" w:color="auto"/>
        <w:right w:val="none" w:sz="0" w:space="0" w:color="auto"/>
      </w:divBdr>
      <w:divsChild>
        <w:div w:id="1569219327">
          <w:marLeft w:val="547"/>
          <w:marRight w:val="0"/>
          <w:marTop w:val="154"/>
          <w:marBottom w:val="0"/>
          <w:divBdr>
            <w:top w:val="none" w:sz="0" w:space="0" w:color="auto"/>
            <w:left w:val="none" w:sz="0" w:space="0" w:color="auto"/>
            <w:bottom w:val="none" w:sz="0" w:space="0" w:color="auto"/>
            <w:right w:val="none" w:sz="0" w:space="0" w:color="auto"/>
          </w:divBdr>
        </w:div>
      </w:divsChild>
    </w:div>
    <w:div w:id="1811745755">
      <w:bodyDiv w:val="1"/>
      <w:marLeft w:val="0"/>
      <w:marRight w:val="0"/>
      <w:marTop w:val="0"/>
      <w:marBottom w:val="0"/>
      <w:divBdr>
        <w:top w:val="none" w:sz="0" w:space="0" w:color="auto"/>
        <w:left w:val="none" w:sz="0" w:space="0" w:color="auto"/>
        <w:bottom w:val="none" w:sz="0" w:space="0" w:color="auto"/>
        <w:right w:val="none" w:sz="0" w:space="0" w:color="auto"/>
      </w:divBdr>
      <w:divsChild>
        <w:div w:id="1061444258">
          <w:marLeft w:val="547"/>
          <w:marRight w:val="0"/>
          <w:marTop w:val="154"/>
          <w:marBottom w:val="0"/>
          <w:divBdr>
            <w:top w:val="none" w:sz="0" w:space="0" w:color="auto"/>
            <w:left w:val="none" w:sz="0" w:space="0" w:color="auto"/>
            <w:bottom w:val="none" w:sz="0" w:space="0" w:color="auto"/>
            <w:right w:val="none" w:sz="0" w:space="0" w:color="auto"/>
          </w:divBdr>
        </w:div>
        <w:div w:id="609819239">
          <w:marLeft w:val="547"/>
          <w:marRight w:val="0"/>
          <w:marTop w:val="154"/>
          <w:marBottom w:val="0"/>
          <w:divBdr>
            <w:top w:val="none" w:sz="0" w:space="0" w:color="auto"/>
            <w:left w:val="none" w:sz="0" w:space="0" w:color="auto"/>
            <w:bottom w:val="none" w:sz="0" w:space="0" w:color="auto"/>
            <w:right w:val="none" w:sz="0" w:space="0" w:color="auto"/>
          </w:divBdr>
        </w:div>
        <w:div w:id="1989553888">
          <w:marLeft w:val="547"/>
          <w:marRight w:val="0"/>
          <w:marTop w:val="154"/>
          <w:marBottom w:val="0"/>
          <w:divBdr>
            <w:top w:val="none" w:sz="0" w:space="0" w:color="auto"/>
            <w:left w:val="none" w:sz="0" w:space="0" w:color="auto"/>
            <w:bottom w:val="none" w:sz="0" w:space="0" w:color="auto"/>
            <w:right w:val="none" w:sz="0" w:space="0" w:color="auto"/>
          </w:divBdr>
        </w:div>
      </w:divsChild>
    </w:div>
    <w:div w:id="1941258912">
      <w:bodyDiv w:val="1"/>
      <w:marLeft w:val="0"/>
      <w:marRight w:val="0"/>
      <w:marTop w:val="0"/>
      <w:marBottom w:val="0"/>
      <w:divBdr>
        <w:top w:val="none" w:sz="0" w:space="0" w:color="auto"/>
        <w:left w:val="none" w:sz="0" w:space="0" w:color="auto"/>
        <w:bottom w:val="none" w:sz="0" w:space="0" w:color="auto"/>
        <w:right w:val="none" w:sz="0" w:space="0" w:color="auto"/>
      </w:divBdr>
      <w:divsChild>
        <w:div w:id="780417164">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ittsburghfoodbank.org/resources/nutrition/chop/" TargetMode="External"/><Relationship Id="rId12" Type="http://schemas.openxmlformats.org/officeDocument/2006/relationships/hyperlink" Target="http://healthyfoodbankhub.feedingamerica.org/resource/foods-to-encourag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chart" Target="charts/chart1.xml"/><Relationship Id="rId8" Type="http://schemas.openxmlformats.org/officeDocument/2006/relationships/hyperlink" Target="http://www.vtfoodbank.org/OurPrograms/FreshFoodInitiatives/VTFresh.aspx" TargetMode="External"/><Relationship Id="rId9" Type="http://schemas.openxmlformats.org/officeDocument/2006/relationships/hyperlink" Target="http://www.foodbankcc.com/diabetes-hands-on-program/" TargetMode="External"/><Relationship Id="rId10" Type="http://schemas.openxmlformats.org/officeDocument/2006/relationships/hyperlink" Target="https://www.foodhero.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n-US" sz="1400"/>
              <a:t>BMI of food pantry clients</a:t>
            </a:r>
          </a:p>
        </c:rich>
      </c:tx>
      <c:layout>
        <c:manualLayout>
          <c:xMode val="edge"/>
          <c:yMode val="edge"/>
          <c:x val="0.164307961504812"/>
          <c:y val="0.00540409011373578"/>
        </c:manualLayout>
      </c:layout>
      <c:overlay val="0"/>
    </c:title>
    <c:autoTitleDeleted val="0"/>
    <c:plotArea>
      <c:layout/>
      <c:pieChart>
        <c:varyColors val="1"/>
        <c:ser>
          <c:idx val="0"/>
          <c:order val="0"/>
          <c:tx>
            <c:strRef>
              <c:f>'Sheet1'!$B$1</c:f>
              <c:strCache>
                <c:ptCount val="1"/>
                <c:pt idx="0">
                  <c:v>BMI</c:v>
                </c:pt>
              </c:strCache>
            </c:strRef>
          </c:tx>
          <c:dLbls>
            <c:dLbl>
              <c:idx val="0"/>
              <c:layout>
                <c:manualLayout>
                  <c:x val="-0.0149364829396325"/>
                  <c:y val="0.120072725284339"/>
                </c:manualLayout>
              </c:layout>
              <c:tx>
                <c:rich>
                  <a:bodyPr/>
                  <a:lstStyle/>
                  <a:p>
                    <a:r>
                      <a:rPr lang="en-US" sz="1100" b="1" dirty="0" smtClean="0"/>
                      <a:t>Under weight</a:t>
                    </a:r>
                    <a:r>
                      <a:rPr lang="en-US" sz="1100" b="1" dirty="0"/>
                      <a:t>
4%</a:t>
                    </a:r>
                    <a:endParaRPr lang="en-US" sz="1600" b="1" dirty="0"/>
                  </a:p>
                </c:rich>
              </c:tx>
              <c:showLegendKey val="0"/>
              <c:showVal val="0"/>
              <c:showCatName val="1"/>
              <c:showSerName val="0"/>
              <c:showPercent val="1"/>
              <c:showBubbleSize val="0"/>
            </c:dLbl>
            <c:dLbl>
              <c:idx val="1"/>
              <c:layout>
                <c:manualLayout>
                  <c:x val="-0.00829851268591434"/>
                  <c:y val="0.0829986876640419"/>
                </c:manualLayout>
              </c:layout>
              <c:tx>
                <c:rich>
                  <a:bodyPr/>
                  <a:lstStyle/>
                  <a:p>
                    <a:r>
                      <a:rPr lang="en-US" sz="1100" b="1" dirty="0"/>
                      <a:t>normal weight
27%</a:t>
                    </a:r>
                    <a:endParaRPr lang="en-US" sz="1600" b="1" dirty="0"/>
                  </a:p>
                </c:rich>
              </c:tx>
              <c:showLegendKey val="0"/>
              <c:showVal val="0"/>
              <c:showCatName val="1"/>
              <c:showSerName val="0"/>
              <c:showPercent val="1"/>
              <c:showBubbleSize val="0"/>
            </c:dLbl>
            <c:dLbl>
              <c:idx val="2"/>
              <c:layout>
                <c:manualLayout>
                  <c:x val="-0.0657795275590551"/>
                  <c:y val="-0.0616152668416448"/>
                </c:manualLayout>
              </c:layout>
              <c:tx>
                <c:rich>
                  <a:bodyPr/>
                  <a:lstStyle/>
                  <a:p>
                    <a:r>
                      <a:rPr lang="en-US" sz="1100" b="1" dirty="0" smtClean="0"/>
                      <a:t>over weight</a:t>
                    </a:r>
                    <a:r>
                      <a:rPr lang="en-US" sz="1100" b="1" dirty="0"/>
                      <a:t>
37%</a:t>
                    </a:r>
                    <a:endParaRPr lang="en-US" b="1" dirty="0"/>
                  </a:p>
                </c:rich>
              </c:tx>
              <c:showLegendKey val="0"/>
              <c:showVal val="0"/>
              <c:showCatName val="1"/>
              <c:showSerName val="0"/>
              <c:showPercent val="1"/>
              <c:showBubbleSize val="0"/>
            </c:dLbl>
            <c:txPr>
              <a:bodyPr/>
              <a:lstStyle/>
              <a:p>
                <a:pPr>
                  <a:defRPr sz="1100" b="1"/>
                </a:pPr>
                <a:endParaRPr lang="en-US"/>
              </a:p>
            </c:txPr>
            <c:showLegendKey val="0"/>
            <c:showVal val="0"/>
            <c:showCatName val="1"/>
            <c:showSerName val="0"/>
            <c:showPercent val="1"/>
            <c:showBubbleSize val="0"/>
            <c:showLeaderLines val="1"/>
          </c:dLbls>
          <c:cat>
            <c:strRef>
              <c:f>'Sheet1'!$A$2:$A$6</c:f>
              <c:strCache>
                <c:ptCount val="4"/>
                <c:pt idx="0">
                  <c:v>underwt</c:v>
                </c:pt>
                <c:pt idx="1">
                  <c:v>normal wt</c:v>
                </c:pt>
                <c:pt idx="2">
                  <c:v>overwt</c:v>
                </c:pt>
                <c:pt idx="3">
                  <c:v>obese</c:v>
                </c:pt>
              </c:strCache>
            </c:strRef>
          </c:cat>
          <c:val>
            <c:numRef>
              <c:f>'Sheet1'!$B$2:$B$6</c:f>
              <c:numCache>
                <c:formatCode>General</c:formatCode>
                <c:ptCount val="5"/>
                <c:pt idx="0">
                  <c:v>4.0</c:v>
                </c:pt>
                <c:pt idx="1">
                  <c:v>35.0</c:v>
                </c:pt>
                <c:pt idx="2">
                  <c:v>52.0</c:v>
                </c:pt>
                <c:pt idx="3">
                  <c:v>48.0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645</Words>
  <Characters>3679</Characters>
  <Application>Microsoft Macintosh Word</Application>
  <DocSecurity>0</DocSecurity>
  <Lines>30</Lines>
  <Paragraphs>8</Paragraphs>
  <ScaleCrop>false</ScaleCrop>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2015-12-31T16:28:00Z</cp:lastPrinted>
  <dcterms:created xsi:type="dcterms:W3CDTF">2015-12-31T16:36:00Z</dcterms:created>
  <dcterms:modified xsi:type="dcterms:W3CDTF">2016-02-23T13:14:00Z</dcterms:modified>
</cp:coreProperties>
</file>